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FFFED">
      <w:pPr>
        <w:keepNext w:val="0"/>
        <w:keepLines w:val="0"/>
        <w:widowControl/>
        <w:suppressLineNumbers w:val="0"/>
        <w:jc w:val="center"/>
        <w:rPr>
          <w:rFonts w:hint="default" w:ascii="宋体" w:hAnsi="宋体" w:eastAsia="宋体" w:cs="宋体"/>
          <w:b/>
          <w:bCs/>
          <w:kern w:val="0"/>
          <w:sz w:val="32"/>
          <w:szCs w:val="32"/>
          <w:lang w:val="en-US" w:eastAsia="zh-CN" w:bidi="ar"/>
        </w:rPr>
      </w:pPr>
      <w:r>
        <w:rPr>
          <w:rFonts w:hint="default" w:ascii="宋体" w:hAnsi="宋体" w:eastAsia="宋体" w:cs="宋体"/>
          <w:b/>
          <w:bCs/>
          <w:kern w:val="0"/>
          <w:sz w:val="32"/>
          <w:szCs w:val="32"/>
          <w:lang w:val="en-US" w:eastAsia="zh-CN" w:bidi="ar"/>
        </w:rPr>
        <w:t>豫哈第三实验学校人才楼及配套管网建设项目工程总承包</w:t>
      </w:r>
    </w:p>
    <w:p w14:paraId="070C7227">
      <w:pPr>
        <w:keepNext w:val="0"/>
        <w:keepLines w:val="0"/>
        <w:widowControl/>
        <w:suppressLineNumbers w:val="0"/>
        <w:jc w:val="center"/>
        <w:rPr>
          <w:rFonts w:hint="eastAsia" w:ascii="宋体" w:hAnsi="宋体" w:eastAsia="宋体" w:cs="宋体"/>
          <w:b/>
          <w:bCs/>
          <w:sz w:val="32"/>
          <w:szCs w:val="32"/>
        </w:rPr>
      </w:pPr>
      <w:r>
        <w:rPr>
          <w:rFonts w:hint="eastAsia" w:ascii="宋体" w:hAnsi="宋体" w:eastAsia="宋体" w:cs="宋体"/>
          <w:b/>
          <w:bCs/>
          <w:kern w:val="0"/>
          <w:sz w:val="32"/>
          <w:szCs w:val="32"/>
          <w:lang w:val="en-US" w:eastAsia="zh-CN" w:bidi="ar"/>
        </w:rPr>
        <w:t>—室外附属劳务询价公告</w:t>
      </w:r>
    </w:p>
    <w:p w14:paraId="0A46EE52">
      <w:pPr>
        <w:keepNext w:val="0"/>
        <w:keepLines w:val="0"/>
        <w:widowControl/>
        <w:suppressLineNumbers w:val="0"/>
        <w:jc w:val="left"/>
        <w:rPr>
          <w:rFonts w:ascii="宋体" w:hAnsi="宋体" w:eastAsia="宋体" w:cs="宋体"/>
          <w:kern w:val="0"/>
          <w:sz w:val="24"/>
          <w:szCs w:val="24"/>
          <w:lang w:val="en-US" w:eastAsia="zh-CN" w:bidi="ar"/>
        </w:rPr>
      </w:pPr>
    </w:p>
    <w:p w14:paraId="3ED19F55">
      <w:pPr>
        <w:numPr>
          <w:ilvl w:val="0"/>
          <w:numId w:val="0"/>
        </w:numPr>
        <w:adjustRightInd w:val="0"/>
        <w:snapToGrid w:val="0"/>
        <w:spacing w:line="360" w:lineRule="auto"/>
        <w:ind w:left="280" w:leftChars="100" w:firstLine="480" w:firstLineChars="20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哈密市市政工程有限公司</w:t>
      </w:r>
      <w:r>
        <w:rPr>
          <w:rFonts w:hint="default" w:cs="Segoe UI" w:asciiTheme="minorEastAsia" w:hAnsiTheme="minorEastAsia"/>
          <w:kern w:val="0"/>
          <w:sz w:val="24"/>
          <w:szCs w:val="24"/>
          <w:lang w:val="en-US" w:eastAsia="zh-CN"/>
        </w:rPr>
        <w:t>豫哈第三实验学校人才楼及配套管网建设项目工程总承包</w:t>
      </w:r>
      <w:r>
        <w:rPr>
          <w:rFonts w:hint="eastAsia" w:cs="Segoe UI" w:asciiTheme="minorEastAsia" w:hAnsiTheme="minorEastAsia"/>
          <w:kern w:val="0"/>
          <w:sz w:val="24"/>
          <w:szCs w:val="24"/>
          <w:lang w:val="en-US" w:eastAsia="zh-CN"/>
        </w:rPr>
        <w:t>—室外附属劳务已具备采购条件，现在招采平台公告邀请供应商参加询比价采购活动。本次询比价宗旨筛选出具备资质及信誉良好条件的基础上，择取报价最低者，以达成合作，实现效益最大化，确保项目顺利实施。</w:t>
      </w:r>
    </w:p>
    <w:p w14:paraId="69ABBD07">
      <w:pPr>
        <w:widowControl/>
        <w:shd w:val="clear" w:color="auto" w:fill="FFFFFF"/>
        <w:adjustRightInd w:val="0"/>
        <w:snapToGrid w:val="0"/>
        <w:spacing w:line="360" w:lineRule="auto"/>
        <w:ind w:firstLine="562" w:firstLineChars="200"/>
        <w:jc w:val="left"/>
        <w:rPr>
          <w:rFonts w:hint="eastAsia" w:asciiTheme="minorEastAsia" w:hAnsiTheme="minorEastAsia"/>
          <w:b/>
          <w:bCs/>
          <w:color w:val="000000" w:themeColor="text1"/>
          <w:sz w:val="28"/>
          <w:szCs w:val="28"/>
          <w:shd w:val="clear" w:color="auto" w:fill="FFFFFF"/>
          <w14:textFill>
            <w14:solidFill>
              <w14:schemeClr w14:val="tx1"/>
            </w14:solidFill>
          </w14:textFill>
        </w:rPr>
      </w:pPr>
      <w:r>
        <w:rPr>
          <w:rFonts w:hint="eastAsia" w:asciiTheme="minorEastAsia" w:hAnsiTheme="minorEastAsia"/>
          <w:b/>
          <w:bCs/>
          <w:color w:val="000000" w:themeColor="text1"/>
          <w:sz w:val="28"/>
          <w:szCs w:val="28"/>
          <w:shd w:val="clear" w:color="auto" w:fill="FFFFFF"/>
          <w:lang w:val="en-US" w:eastAsia="zh-CN"/>
          <w14:textFill>
            <w14:solidFill>
              <w14:schemeClr w14:val="tx1"/>
            </w14:solidFill>
          </w14:textFill>
        </w:rPr>
        <w:t>一、项目基本情况</w:t>
      </w:r>
    </w:p>
    <w:p w14:paraId="53B1FD3C">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1.1项目名称：豫哈第三实验学校人才楼及配套管网建设项目工程总承包-室外附属劳务项目</w:t>
      </w:r>
    </w:p>
    <w:p w14:paraId="02EB7E79">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1.2最高限价：60525.9元</w:t>
      </w:r>
    </w:p>
    <w:p w14:paraId="161CE570">
      <w:pPr>
        <w:numPr>
          <w:ilvl w:val="0"/>
          <w:numId w:val="0"/>
        </w:numPr>
        <w:adjustRightInd w:val="0"/>
        <w:snapToGrid w:val="0"/>
        <w:spacing w:line="360" w:lineRule="auto"/>
        <w:ind w:left="280" w:leftChars="100" w:firstLine="0" w:firstLineChars="0"/>
        <w:rPr>
          <w:rFonts w:hint="default"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1.3资金来源：项目内资金</w:t>
      </w:r>
    </w:p>
    <w:p w14:paraId="1B8985D3">
      <w:pPr>
        <w:numPr>
          <w:ilvl w:val="0"/>
          <w:numId w:val="0"/>
        </w:numPr>
        <w:adjustRightInd w:val="0"/>
        <w:snapToGrid w:val="0"/>
        <w:spacing w:line="360" w:lineRule="auto"/>
        <w:ind w:left="280" w:leftChars="100" w:firstLine="0" w:firstLineChars="0"/>
        <w:rPr>
          <w:rFonts w:hint="default"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1.4项目概况：本工程室外附属工程包含电力外网工程、给排水外网工程、采暖外网工程、室外透水砖铺装工程等，具体详见工程量清单。</w:t>
      </w:r>
    </w:p>
    <w:p w14:paraId="1761BF9D">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1.5项目地点：新疆哈密市豫哈第三实验学校项目施工现场</w:t>
      </w:r>
    </w:p>
    <w:p w14:paraId="590DF44D">
      <w:pPr>
        <w:widowControl/>
        <w:shd w:val="clear" w:color="auto" w:fill="FFFFFF"/>
        <w:adjustRightInd w:val="0"/>
        <w:snapToGrid w:val="0"/>
        <w:spacing w:line="360" w:lineRule="auto"/>
        <w:ind w:firstLine="420"/>
        <w:jc w:val="left"/>
        <w:outlineLvl w:val="1"/>
        <w:rPr>
          <w:rFonts w:cs="Segoe UI" w:asciiTheme="minorEastAsia" w:hAnsiTheme="minorEastAsia"/>
          <w:kern w:val="0"/>
          <w:sz w:val="28"/>
          <w:szCs w:val="28"/>
        </w:rPr>
      </w:pPr>
      <w:r>
        <w:rPr>
          <w:rFonts w:hint="eastAsia" w:cs="Segoe UI" w:asciiTheme="minorEastAsia" w:hAnsiTheme="minorEastAsia"/>
          <w:b/>
          <w:bCs/>
          <w:kern w:val="0"/>
          <w:sz w:val="28"/>
          <w:szCs w:val="28"/>
          <w:lang w:val="en-US" w:eastAsia="zh-CN"/>
        </w:rPr>
        <w:t>二</w:t>
      </w:r>
      <w:r>
        <w:rPr>
          <w:rFonts w:hint="eastAsia" w:cs="Segoe UI" w:asciiTheme="minorEastAsia" w:hAnsiTheme="minorEastAsia"/>
          <w:b/>
          <w:bCs/>
          <w:kern w:val="0"/>
          <w:sz w:val="28"/>
          <w:szCs w:val="28"/>
        </w:rPr>
        <w:t>.采购范围及相关要求</w:t>
      </w:r>
    </w:p>
    <w:p w14:paraId="4CE353F2">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2.1服务期限：自合同签订之日起至计划竣工日期2027年12月10日</w:t>
      </w:r>
    </w:p>
    <w:p w14:paraId="0C733BE8">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bookmarkStart w:id="0" w:name="OLE_LINK45"/>
      <w:bookmarkStart w:id="1" w:name="OLE_LINK44"/>
      <w:r>
        <w:rPr>
          <w:rFonts w:hint="eastAsia" w:cs="Segoe UI" w:asciiTheme="minorEastAsia" w:hAnsiTheme="minorEastAsia"/>
          <w:kern w:val="0"/>
          <w:sz w:val="24"/>
          <w:szCs w:val="24"/>
          <w:lang w:val="en-US" w:eastAsia="zh-CN"/>
        </w:rPr>
        <w:t>2.2质量标准：合格</w:t>
      </w:r>
    </w:p>
    <w:p w14:paraId="588B234C">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2.</w:t>
      </w:r>
      <w:bookmarkStart w:id="2" w:name="OLE_LINK48"/>
      <w:bookmarkStart w:id="3" w:name="OLE_LINK49"/>
      <w:r>
        <w:rPr>
          <w:rFonts w:hint="eastAsia" w:cs="Segoe UI" w:asciiTheme="minorEastAsia" w:hAnsiTheme="minorEastAsia"/>
          <w:kern w:val="0"/>
          <w:sz w:val="24"/>
          <w:szCs w:val="24"/>
          <w:lang w:val="en-US" w:eastAsia="zh-CN"/>
        </w:rPr>
        <w:t>3报价方式：</w:t>
      </w:r>
      <w:bookmarkEnd w:id="0"/>
      <w:bookmarkEnd w:id="1"/>
      <w:bookmarkEnd w:id="2"/>
      <w:bookmarkEnd w:id="3"/>
      <w:r>
        <w:rPr>
          <w:rFonts w:hint="eastAsia" w:cs="Segoe UI" w:asciiTheme="minorEastAsia" w:hAnsiTheme="minorEastAsia"/>
          <w:kern w:val="0"/>
          <w:sz w:val="24"/>
          <w:szCs w:val="24"/>
          <w:lang w:val="en-US" w:eastAsia="zh-CN"/>
        </w:rPr>
        <w:t>要求被询价的供应商一次报出不得更改的价格。本项目采用清单计价方式，实行固定总价报价（合同价±变更签证）</w:t>
      </w:r>
    </w:p>
    <w:p w14:paraId="0E847439">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2.4支付方式：由双方本着自愿平等原则协商确定，最终以正式签订的合同约定为准，乙方开具3%税率的增值税专用发票。</w:t>
      </w:r>
    </w:p>
    <w:p w14:paraId="57163715">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2.5资料要求：报价文件需包含企业营业执照、资质证书、法人身份证明、授权委托书（如需）、类似项目业绩证明、详细报价清单、施工方案、工期及质量安全承诺等完整资料，文件需加盖企业公章、装订成册。</w:t>
      </w:r>
    </w:p>
    <w:p w14:paraId="676C9390">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2.6履约保证金要求：/</w:t>
      </w:r>
    </w:p>
    <w:p w14:paraId="6094050E">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2.7响应文件有效期：提交响应文件截止时间起60日内有效。</w:t>
      </w:r>
    </w:p>
    <w:p w14:paraId="7D8532EF">
      <w:pPr>
        <w:widowControl/>
        <w:shd w:val="clear" w:color="auto" w:fill="FFFFFF"/>
        <w:adjustRightInd w:val="0"/>
        <w:snapToGrid w:val="0"/>
        <w:spacing w:line="360" w:lineRule="auto"/>
        <w:ind w:firstLine="420"/>
        <w:jc w:val="left"/>
        <w:outlineLvl w:val="1"/>
        <w:rPr>
          <w:rFonts w:hint="eastAsia" w:asciiTheme="minorEastAsia" w:hAnsiTheme="minorEastAsia"/>
          <w:b/>
          <w:bCs/>
          <w:color w:val="000000" w:themeColor="text1"/>
          <w:sz w:val="28"/>
          <w:szCs w:val="28"/>
          <w:shd w:val="clear" w:color="auto" w:fill="FFFFFF"/>
          <w:lang w:val="en-US" w:eastAsia="zh-CN"/>
          <w14:textFill>
            <w14:solidFill>
              <w14:schemeClr w14:val="tx1"/>
            </w14:solidFill>
          </w14:textFill>
        </w:rPr>
      </w:pPr>
      <w:r>
        <w:rPr>
          <w:rFonts w:hint="eastAsia" w:asciiTheme="minorEastAsia" w:hAnsiTheme="minorEastAsia"/>
          <w:b/>
          <w:bCs/>
          <w:color w:val="000000" w:themeColor="text1"/>
          <w:sz w:val="28"/>
          <w:szCs w:val="28"/>
          <w:shd w:val="clear" w:color="auto" w:fill="FFFFFF"/>
          <w:lang w:val="en-US" w:eastAsia="zh-CN"/>
          <w14:textFill>
            <w14:solidFill>
              <w14:schemeClr w14:val="tx1"/>
            </w14:solidFill>
          </w14:textFill>
        </w:rPr>
        <w:t>三、</w:t>
      </w:r>
      <w:r>
        <w:rPr>
          <w:rFonts w:hint="eastAsia" w:cs="Segoe UI" w:asciiTheme="minorEastAsia" w:hAnsiTheme="minorEastAsia"/>
          <w:b/>
          <w:bCs/>
          <w:kern w:val="0"/>
          <w:sz w:val="28"/>
          <w:szCs w:val="28"/>
        </w:rPr>
        <w:t>供应商资格要求</w:t>
      </w:r>
    </w:p>
    <w:p w14:paraId="6D2654E5">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3.1供应商须为依法注册的独立法人企业，具备营业执照、建筑劳务资质，具备有效的安全生产许可证，并在人员、设备、资金等方面具有相应的履约能力（根据项目需求提供履行合同所必需的设备和专业技术能力的书面承诺函并加盖单位公章）。</w:t>
      </w:r>
    </w:p>
    <w:p w14:paraId="1E51BF9E">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3.2类似业绩要求：供应商近 3 年（指2023年度至今）至少有一项类似业绩（须提供中标通知书复印件或合同复印件）</w:t>
      </w:r>
    </w:p>
    <w:p w14:paraId="6AC4785C">
      <w:pPr>
        <w:numPr>
          <w:ilvl w:val="0"/>
          <w:numId w:val="0"/>
        </w:numPr>
        <w:adjustRightInd w:val="0"/>
        <w:snapToGrid w:val="0"/>
        <w:spacing w:line="360" w:lineRule="auto"/>
        <w:ind w:left="280" w:leftChars="100" w:firstLine="0" w:firstLineChars="0"/>
        <w:rPr>
          <w:rFonts w:hint="default"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3.3</w:t>
      </w:r>
      <w:r>
        <w:rPr>
          <w:rFonts w:hint="eastAsia" w:cs="Segoe UI" w:asciiTheme="minorEastAsia" w:hAnsiTheme="minorEastAsia"/>
          <w:kern w:val="0"/>
          <w:sz w:val="24"/>
          <w:szCs w:val="24"/>
        </w:rPr>
        <w:t>信誉要求：参加询比价采购活动前三年内，在经营活动中没有重大违法记录；在“信用中国”（</w:t>
      </w:r>
      <w:r>
        <w:rPr>
          <w:rFonts w:hint="eastAsia" w:cs="Segoe UI" w:asciiTheme="minorEastAsia" w:hAnsiTheme="minorEastAsia"/>
          <w:kern w:val="0"/>
          <w:sz w:val="24"/>
          <w:szCs w:val="24"/>
        </w:rPr>
        <w:fldChar w:fldCharType="begin"/>
      </w:r>
      <w:r>
        <w:rPr>
          <w:rFonts w:hint="eastAsia" w:cs="Segoe UI" w:asciiTheme="minorEastAsia" w:hAnsiTheme="minorEastAsia"/>
          <w:kern w:val="0"/>
          <w:sz w:val="24"/>
          <w:szCs w:val="24"/>
        </w:rPr>
        <w:instrText xml:space="preserve"> HYPERLINK "https://www.creditchina.gov.cn/" </w:instrText>
      </w:r>
      <w:r>
        <w:rPr>
          <w:rFonts w:hint="eastAsia" w:cs="Segoe UI" w:asciiTheme="minorEastAsia" w:hAnsiTheme="minorEastAsia"/>
          <w:kern w:val="0"/>
          <w:sz w:val="24"/>
          <w:szCs w:val="24"/>
        </w:rPr>
        <w:fldChar w:fldCharType="separate"/>
      </w:r>
      <w:r>
        <w:rPr>
          <w:rFonts w:hint="eastAsia" w:cs="Segoe UI" w:asciiTheme="minorEastAsia" w:hAnsiTheme="minorEastAsia"/>
          <w:kern w:val="0"/>
          <w:sz w:val="24"/>
          <w:szCs w:val="24"/>
        </w:rPr>
        <w:t>www.creditchina.gov.cn</w:t>
      </w:r>
      <w:r>
        <w:rPr>
          <w:rFonts w:hint="eastAsia" w:cs="Segoe UI" w:asciiTheme="minorEastAsia" w:hAnsiTheme="minorEastAsia"/>
          <w:kern w:val="0"/>
          <w:sz w:val="24"/>
          <w:szCs w:val="24"/>
        </w:rPr>
        <w:fldChar w:fldCharType="end"/>
      </w:r>
      <w:r>
        <w:rPr>
          <w:rFonts w:hint="eastAsia" w:cs="Segoe UI" w:asciiTheme="minorEastAsia" w:hAnsiTheme="minorEastAsia"/>
          <w:kern w:val="0"/>
          <w:sz w:val="24"/>
          <w:szCs w:val="24"/>
        </w:rPr>
        <w:t>）网站上查询结果截图，（1）被列入失信被执行人（企业失信被执行人+法人失信被执行人两个截屏）（2）重大税收违法失信主体的供应商截屏，有上述记录的不得参与本项目采购活动。</w:t>
      </w:r>
    </w:p>
    <w:p w14:paraId="33D3BCE0">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bookmarkStart w:id="4" w:name="OLE_LINK19"/>
      <w:bookmarkStart w:id="5" w:name="OLE_LINK14"/>
      <w:r>
        <w:rPr>
          <w:rFonts w:hint="eastAsia" w:cs="Segoe UI" w:asciiTheme="minorEastAsia" w:hAnsiTheme="minorEastAsia"/>
          <w:kern w:val="0"/>
          <w:sz w:val="24"/>
          <w:szCs w:val="24"/>
          <w:lang w:val="en-US" w:eastAsia="zh-CN"/>
        </w:rPr>
        <w:t>3.4</w:t>
      </w:r>
      <w:r>
        <w:rPr>
          <w:rFonts w:hint="eastAsia" w:cs="Segoe UI" w:asciiTheme="minorEastAsia" w:hAnsiTheme="minorEastAsia"/>
          <w:kern w:val="0"/>
          <w:sz w:val="24"/>
          <w:szCs w:val="24"/>
        </w:rPr>
        <w:t>近三个月任意1月依法缴纳税收和社会保障资金的良好记录。</w:t>
      </w:r>
      <w:bookmarkEnd w:id="4"/>
      <w:bookmarkEnd w:id="5"/>
    </w:p>
    <w:p w14:paraId="1ABF58FE">
      <w:pPr>
        <w:numPr>
          <w:ilvl w:val="0"/>
          <w:numId w:val="0"/>
        </w:numPr>
        <w:adjustRightInd w:val="0"/>
        <w:snapToGrid w:val="0"/>
        <w:spacing w:line="360" w:lineRule="auto"/>
        <w:ind w:left="280" w:leftChars="100" w:firstLine="0" w:firstLineChars="0"/>
        <w:rPr>
          <w:rFonts w:hint="default" w:cs="Segoe UI" w:asciiTheme="minorEastAsia" w:hAnsiTheme="minorEastAsia"/>
          <w:kern w:val="0"/>
          <w:sz w:val="24"/>
          <w:szCs w:val="24"/>
          <w:highlight w:val="none"/>
          <w:lang w:val="en-US" w:eastAsia="zh-CN"/>
        </w:rPr>
      </w:pPr>
      <w:r>
        <w:rPr>
          <w:rFonts w:hint="eastAsia" w:cs="Segoe UI" w:asciiTheme="minorEastAsia" w:hAnsiTheme="minorEastAsia"/>
          <w:kern w:val="0"/>
          <w:sz w:val="24"/>
          <w:szCs w:val="24"/>
          <w:highlight w:val="none"/>
          <w:lang w:val="en-US" w:eastAsia="zh-CN"/>
        </w:rPr>
        <w:t>3.5具有健全的财务会计制度(提供2025年度的审计报告或财务报表，成立不足一年的供应商提供成立至今的财务报表)。</w:t>
      </w:r>
    </w:p>
    <w:p w14:paraId="2143F2C7">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3.6供应商不得存在下列情形之一：</w:t>
      </w:r>
    </w:p>
    <w:p w14:paraId="25012E92">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（1）处于被责令停产停业、暂扣或者吊销执照、暂扣或者吊销许可证、吊销资质证书状态；</w:t>
      </w:r>
    </w:p>
    <w:p w14:paraId="5F7D6F83">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（2）进入清算程序，或被宣告破产，或其他丧失履约能力的情形；</w:t>
      </w:r>
    </w:p>
    <w:p w14:paraId="28021967">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3）其他：①与采购人存在利害关系可能影响采购公正性的单位，不得参加询比价采购活动。②单位负责人为同一人或者存在控股、管理关系的不同单位，不得参加同一合同包或者未划分合同包的同一采购项目询比价采购活动，否则，相关响应文件均无效。</w:t>
      </w:r>
    </w:p>
    <w:p w14:paraId="6AED677C">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3.</w:t>
      </w:r>
      <w:r>
        <w:rPr>
          <w:rFonts w:hint="eastAsia" w:cs="Segoe UI" w:asciiTheme="minorEastAsia" w:hAnsiTheme="minorEastAsia"/>
          <w:kern w:val="0"/>
          <w:sz w:val="24"/>
          <w:szCs w:val="24"/>
          <w:lang w:val="en-US" w:eastAsia="zh-CN"/>
        </w:rPr>
        <w:t>7</w:t>
      </w:r>
      <w:r>
        <w:rPr>
          <w:rFonts w:hint="eastAsia" w:cs="Segoe UI" w:asciiTheme="minorEastAsia" w:hAnsiTheme="minorEastAsia"/>
          <w:kern w:val="0"/>
          <w:sz w:val="24"/>
          <w:szCs w:val="24"/>
        </w:rPr>
        <w:t>本次采购不接受联合体投标，不允许转包、违法分包。</w:t>
      </w:r>
    </w:p>
    <w:p w14:paraId="59509284">
      <w:pPr>
        <w:widowControl/>
        <w:shd w:val="clear" w:color="auto" w:fill="FFFFFF"/>
        <w:adjustRightInd w:val="0"/>
        <w:snapToGrid w:val="0"/>
        <w:spacing w:line="360" w:lineRule="auto"/>
        <w:ind w:firstLine="420"/>
        <w:jc w:val="left"/>
        <w:outlineLvl w:val="1"/>
        <w:rPr>
          <w:rFonts w:hint="eastAsia" w:cs="Segoe UI" w:asciiTheme="minorEastAsia" w:hAnsiTheme="minorEastAsia"/>
          <w:b/>
          <w:bCs/>
          <w:kern w:val="0"/>
          <w:sz w:val="28"/>
          <w:szCs w:val="28"/>
          <w:lang w:val="en-US" w:eastAsia="zh-CN"/>
        </w:rPr>
      </w:pPr>
      <w:r>
        <w:rPr>
          <w:rFonts w:hint="eastAsia" w:cs="Segoe UI" w:asciiTheme="minorEastAsia" w:hAnsiTheme="minorEastAsia"/>
          <w:b/>
          <w:bCs/>
          <w:kern w:val="0"/>
          <w:sz w:val="28"/>
          <w:szCs w:val="28"/>
          <w:lang w:val="en-US" w:eastAsia="zh-CN"/>
        </w:rPr>
        <w:t>四、报价文件递交</w:t>
      </w:r>
    </w:p>
    <w:p w14:paraId="102A6B16">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4.1有意参加询比价采购活动的单位，请于2026年</w:t>
      </w:r>
      <w:r>
        <w:rPr>
          <w:rFonts w:hint="eastAsia" w:cs="Segoe UI" w:asciiTheme="minorEastAsia" w:hAnsiTheme="minorEastAsia"/>
          <w:kern w:val="0"/>
          <w:sz w:val="24"/>
          <w:szCs w:val="24"/>
          <w:lang w:val="en-US" w:eastAsia="zh-CN"/>
        </w:rPr>
        <w:t>8</w:t>
      </w:r>
      <w:r>
        <w:rPr>
          <w:rFonts w:hint="eastAsia" w:cs="Segoe UI" w:asciiTheme="minorEastAsia" w:hAnsiTheme="minorEastAsia"/>
          <w:kern w:val="0"/>
          <w:sz w:val="24"/>
          <w:szCs w:val="24"/>
        </w:rPr>
        <w:t>月</w:t>
      </w:r>
      <w:r>
        <w:rPr>
          <w:rFonts w:hint="eastAsia" w:cs="Segoe UI" w:asciiTheme="minorEastAsia" w:hAnsiTheme="minorEastAsia"/>
          <w:kern w:val="0"/>
          <w:sz w:val="24"/>
          <w:szCs w:val="24"/>
          <w:lang w:val="en-US" w:eastAsia="zh-CN"/>
        </w:rPr>
        <w:t>31</w:t>
      </w:r>
      <w:r>
        <w:rPr>
          <w:rFonts w:hint="eastAsia" w:cs="Segoe UI" w:asciiTheme="minorEastAsia" w:hAnsiTheme="minorEastAsia"/>
          <w:kern w:val="0"/>
          <w:sz w:val="24"/>
          <w:szCs w:val="24"/>
        </w:rPr>
        <w:t>日分至2026年</w:t>
      </w:r>
      <w:r>
        <w:rPr>
          <w:rFonts w:hint="eastAsia" w:cs="Segoe UI" w:asciiTheme="minorEastAsia" w:hAnsiTheme="minorEastAsia"/>
          <w:kern w:val="0"/>
          <w:sz w:val="24"/>
          <w:szCs w:val="24"/>
          <w:lang w:val="en-US" w:eastAsia="zh-CN"/>
        </w:rPr>
        <w:t>9</w:t>
      </w:r>
      <w:r>
        <w:rPr>
          <w:rFonts w:hint="eastAsia" w:cs="Segoe UI" w:asciiTheme="minorEastAsia" w:hAnsiTheme="minorEastAsia"/>
          <w:kern w:val="0"/>
          <w:sz w:val="24"/>
          <w:szCs w:val="24"/>
        </w:rPr>
        <w:t>月</w:t>
      </w:r>
      <w:r>
        <w:rPr>
          <w:rFonts w:hint="eastAsia" w:cs="Segoe UI" w:asciiTheme="minorEastAsia" w:hAnsiTheme="minorEastAsia"/>
          <w:kern w:val="0"/>
          <w:sz w:val="24"/>
          <w:szCs w:val="24"/>
          <w:lang w:val="en-US" w:eastAsia="zh-CN"/>
        </w:rPr>
        <w:t>3</w:t>
      </w:r>
      <w:r>
        <w:rPr>
          <w:rFonts w:hint="eastAsia" w:cs="Segoe UI" w:asciiTheme="minorEastAsia" w:hAnsiTheme="minorEastAsia"/>
          <w:kern w:val="0"/>
          <w:sz w:val="24"/>
          <w:szCs w:val="24"/>
        </w:rPr>
        <w:t>日，登录“</w:t>
      </w:r>
      <w:bookmarkStart w:id="6" w:name="OLE_LINK2"/>
      <w:bookmarkStart w:id="7" w:name="OLE_LINK1"/>
      <w:r>
        <w:rPr>
          <w:rFonts w:hint="eastAsia" w:cs="Segoe UI" w:asciiTheme="minorEastAsia" w:hAnsiTheme="minorEastAsia"/>
          <w:kern w:val="0"/>
          <w:sz w:val="24"/>
          <w:szCs w:val="24"/>
        </w:rPr>
        <w:t>访问平台：</w:t>
      </w:r>
      <w:r>
        <w:rPr>
          <w:rFonts w:hint="eastAsia" w:cs="Segoe UI" w:asciiTheme="minorEastAsia" w:hAnsiTheme="minorEastAsia"/>
          <w:kern w:val="0"/>
          <w:sz w:val="24"/>
          <w:szCs w:val="24"/>
        </w:rPr>
        <w:fldChar w:fldCharType="begin"/>
      </w:r>
      <w:r>
        <w:rPr>
          <w:rFonts w:hint="eastAsia" w:cs="Segoe UI" w:asciiTheme="minorEastAsia" w:hAnsiTheme="minorEastAsia"/>
          <w:kern w:val="0"/>
          <w:sz w:val="24"/>
          <w:szCs w:val="24"/>
        </w:rPr>
        <w:instrText xml:space="preserve"> HYPERLINK "https://hamisz.etrading.cn/" </w:instrText>
      </w:r>
      <w:r>
        <w:rPr>
          <w:rFonts w:hint="eastAsia" w:cs="Segoe UI" w:asciiTheme="minorEastAsia" w:hAnsiTheme="minorEastAsia"/>
          <w:kern w:val="0"/>
          <w:sz w:val="24"/>
          <w:szCs w:val="24"/>
        </w:rPr>
        <w:fldChar w:fldCharType="separate"/>
      </w:r>
      <w:r>
        <w:rPr>
          <w:rFonts w:hint="eastAsia" w:cs="Segoe UI" w:asciiTheme="minorEastAsia" w:hAnsiTheme="minorEastAsia"/>
          <w:kern w:val="0"/>
          <w:sz w:val="24"/>
          <w:szCs w:val="24"/>
        </w:rPr>
        <w:t>https://hamisz.etrading.cn/</w:t>
      </w:r>
      <w:r>
        <w:rPr>
          <w:rFonts w:hint="eastAsia" w:cs="Segoe UI" w:asciiTheme="minorEastAsia" w:hAnsiTheme="minorEastAsia"/>
          <w:kern w:val="0"/>
          <w:sz w:val="24"/>
          <w:szCs w:val="24"/>
        </w:rPr>
        <w:fldChar w:fldCharType="end"/>
      </w:r>
      <w:r>
        <w:rPr>
          <w:rFonts w:hint="eastAsia" w:cs="Segoe UI" w:asciiTheme="minorEastAsia" w:hAnsiTheme="minorEastAsia"/>
          <w:kern w:val="0"/>
          <w:sz w:val="24"/>
          <w:szCs w:val="24"/>
        </w:rPr>
        <w:t>【哈密市市政工程有限公司招采平台】</w:t>
      </w:r>
      <w:bookmarkEnd w:id="6"/>
      <w:bookmarkEnd w:id="7"/>
    </w:p>
    <w:p w14:paraId="3BFFEDF2">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4.2已注册过的潜在供应商，登录后点击“主平台”，选择对应的专区，进入对应的专区后可以检索查询找到对应项目的招标公告，找到对应项目后点击“我要投标”，进入后完善相应投标信息并确认登记。</w:t>
      </w:r>
    </w:p>
    <w:p w14:paraId="4EA0DEEF">
      <w:pPr>
        <w:widowControl/>
        <w:shd w:val="clear" w:color="auto" w:fill="FFFFFF"/>
        <w:adjustRightInd w:val="0"/>
        <w:snapToGrid w:val="0"/>
        <w:spacing w:line="360" w:lineRule="auto"/>
        <w:ind w:firstLine="420"/>
        <w:jc w:val="left"/>
        <w:outlineLvl w:val="1"/>
        <w:rPr>
          <w:rFonts w:cs="Segoe UI" w:asciiTheme="minorEastAsia" w:hAnsiTheme="minorEastAsia"/>
          <w:b/>
          <w:bCs/>
          <w:kern w:val="0"/>
          <w:sz w:val="28"/>
          <w:szCs w:val="28"/>
        </w:rPr>
      </w:pPr>
      <w:r>
        <w:rPr>
          <w:rFonts w:hint="eastAsia" w:cs="Segoe UI" w:asciiTheme="minorEastAsia" w:hAnsiTheme="minorEastAsia"/>
          <w:b/>
          <w:bCs/>
          <w:kern w:val="0"/>
          <w:sz w:val="28"/>
          <w:szCs w:val="28"/>
          <w:lang w:val="en-US" w:eastAsia="zh-CN"/>
        </w:rPr>
        <w:t>五</w:t>
      </w:r>
      <w:r>
        <w:rPr>
          <w:rFonts w:hint="eastAsia" w:cs="Segoe UI" w:asciiTheme="minorEastAsia" w:hAnsiTheme="minorEastAsia"/>
          <w:b/>
          <w:bCs/>
          <w:kern w:val="0"/>
          <w:sz w:val="28"/>
          <w:szCs w:val="28"/>
        </w:rPr>
        <w:t>.资格审查</w:t>
      </w:r>
    </w:p>
    <w:p w14:paraId="048AC9A5">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5.1资格审查时间为：2026年</w:t>
      </w:r>
      <w:r>
        <w:rPr>
          <w:rFonts w:hint="eastAsia" w:cs="Segoe UI" w:asciiTheme="minorEastAsia" w:hAnsiTheme="minorEastAsia"/>
          <w:kern w:val="0"/>
          <w:sz w:val="24"/>
          <w:szCs w:val="24"/>
          <w:lang w:val="en-US" w:eastAsia="zh-CN"/>
        </w:rPr>
        <w:t>8</w:t>
      </w:r>
      <w:r>
        <w:rPr>
          <w:rFonts w:hint="eastAsia" w:cs="Segoe UI" w:asciiTheme="minorEastAsia" w:hAnsiTheme="minorEastAsia"/>
          <w:kern w:val="0"/>
          <w:sz w:val="24"/>
          <w:szCs w:val="24"/>
        </w:rPr>
        <w:t>月</w:t>
      </w:r>
      <w:r>
        <w:rPr>
          <w:rFonts w:hint="eastAsia" w:cs="Segoe UI" w:asciiTheme="minorEastAsia" w:hAnsiTheme="minorEastAsia"/>
          <w:kern w:val="0"/>
          <w:sz w:val="24"/>
          <w:szCs w:val="24"/>
          <w:lang w:val="en-US" w:eastAsia="zh-CN"/>
        </w:rPr>
        <w:t>31</w:t>
      </w:r>
      <w:r>
        <w:rPr>
          <w:rFonts w:hint="eastAsia" w:cs="Segoe UI" w:asciiTheme="minorEastAsia" w:hAnsiTheme="minorEastAsia"/>
          <w:kern w:val="0"/>
          <w:sz w:val="24"/>
          <w:szCs w:val="24"/>
        </w:rPr>
        <w:t>日</w:t>
      </w:r>
      <w:bookmarkStart w:id="8" w:name="OLE_LINK41"/>
      <w:r>
        <w:rPr>
          <w:rFonts w:hint="eastAsia" w:cs="Segoe UI" w:asciiTheme="minorEastAsia" w:hAnsiTheme="minorEastAsia"/>
          <w:kern w:val="0"/>
          <w:sz w:val="24"/>
          <w:szCs w:val="24"/>
        </w:rPr>
        <w:t>16时00分</w:t>
      </w:r>
      <w:bookmarkEnd w:id="8"/>
      <w:r>
        <w:rPr>
          <w:rFonts w:hint="eastAsia" w:cs="Segoe UI" w:asciiTheme="minorEastAsia" w:hAnsiTheme="minorEastAsia"/>
          <w:kern w:val="0"/>
          <w:sz w:val="24"/>
          <w:szCs w:val="24"/>
        </w:rPr>
        <w:t>至2026年</w:t>
      </w:r>
      <w:r>
        <w:rPr>
          <w:rFonts w:hint="eastAsia" w:cs="Segoe UI" w:asciiTheme="minorEastAsia" w:hAnsiTheme="minorEastAsia"/>
          <w:kern w:val="0"/>
          <w:sz w:val="24"/>
          <w:szCs w:val="24"/>
          <w:lang w:val="en-US" w:eastAsia="zh-CN"/>
        </w:rPr>
        <w:t>9</w:t>
      </w:r>
      <w:r>
        <w:rPr>
          <w:rFonts w:hint="eastAsia" w:cs="Segoe UI" w:asciiTheme="minorEastAsia" w:hAnsiTheme="minorEastAsia"/>
          <w:kern w:val="0"/>
          <w:sz w:val="24"/>
          <w:szCs w:val="24"/>
        </w:rPr>
        <w:t>月</w:t>
      </w:r>
      <w:r>
        <w:rPr>
          <w:rFonts w:hint="eastAsia" w:cs="Segoe UI" w:asciiTheme="minorEastAsia" w:hAnsiTheme="minorEastAsia"/>
          <w:kern w:val="0"/>
          <w:sz w:val="24"/>
          <w:szCs w:val="24"/>
          <w:lang w:val="en-US" w:eastAsia="zh-CN"/>
        </w:rPr>
        <w:t>3</w:t>
      </w:r>
      <w:r>
        <w:rPr>
          <w:rFonts w:hint="eastAsia" w:cs="Segoe UI" w:asciiTheme="minorEastAsia" w:hAnsiTheme="minorEastAsia"/>
          <w:kern w:val="0"/>
          <w:sz w:val="24"/>
          <w:szCs w:val="24"/>
        </w:rPr>
        <w:t>日</w:t>
      </w:r>
      <w:bookmarkStart w:id="9" w:name="OLE_LINK43"/>
      <w:bookmarkStart w:id="10" w:name="OLE_LINK42"/>
      <w:r>
        <w:rPr>
          <w:rFonts w:hint="eastAsia" w:cs="Segoe UI" w:asciiTheme="minorEastAsia" w:hAnsiTheme="minorEastAsia"/>
          <w:kern w:val="0"/>
          <w:sz w:val="24"/>
          <w:szCs w:val="24"/>
          <w:lang w:val="en-US" w:eastAsia="zh-CN"/>
        </w:rPr>
        <w:t>23</w:t>
      </w:r>
      <w:r>
        <w:rPr>
          <w:rFonts w:hint="eastAsia" w:cs="Segoe UI" w:asciiTheme="minorEastAsia" w:hAnsiTheme="minorEastAsia"/>
          <w:kern w:val="0"/>
          <w:sz w:val="24"/>
          <w:szCs w:val="24"/>
        </w:rPr>
        <w:t>时</w:t>
      </w:r>
      <w:bookmarkStart w:id="11" w:name="_GoBack"/>
      <w:bookmarkEnd w:id="11"/>
      <w:r>
        <w:rPr>
          <w:rFonts w:hint="eastAsia" w:cs="Segoe UI" w:asciiTheme="minorEastAsia" w:hAnsiTheme="minorEastAsia"/>
          <w:kern w:val="0"/>
          <w:sz w:val="24"/>
          <w:szCs w:val="24"/>
          <w:lang w:val="en-US" w:eastAsia="zh-CN"/>
        </w:rPr>
        <w:t>59</w:t>
      </w:r>
      <w:r>
        <w:rPr>
          <w:rFonts w:hint="eastAsia" w:cs="Segoe UI" w:asciiTheme="minorEastAsia" w:hAnsiTheme="minorEastAsia"/>
          <w:kern w:val="0"/>
          <w:sz w:val="24"/>
          <w:szCs w:val="24"/>
        </w:rPr>
        <w:t>分</w:t>
      </w:r>
      <w:bookmarkEnd w:id="9"/>
      <w:bookmarkEnd w:id="10"/>
      <w:r>
        <w:rPr>
          <w:rFonts w:hint="eastAsia" w:cs="Segoe UI" w:asciiTheme="minorEastAsia" w:hAnsiTheme="minorEastAsia"/>
          <w:kern w:val="0"/>
          <w:sz w:val="24"/>
          <w:szCs w:val="24"/>
        </w:rPr>
        <w:t>。</w:t>
      </w:r>
    </w:p>
    <w:p w14:paraId="6E8A33A7">
      <w:pPr>
        <w:numPr>
          <w:ilvl w:val="0"/>
          <w:numId w:val="0"/>
        </w:numPr>
        <w:adjustRightInd w:val="0"/>
        <w:snapToGrid w:val="0"/>
        <w:spacing w:line="360" w:lineRule="auto"/>
        <w:ind w:left="280" w:leftChars="100" w:firstLine="0" w:firstLineChars="0"/>
        <w:rPr>
          <w:rFonts w:hint="default" w:cs="Segoe UI" w:asciiTheme="minorEastAsia" w:hAnsiTheme="minorEastAsia"/>
          <w:kern w:val="0"/>
          <w:sz w:val="24"/>
          <w:szCs w:val="24"/>
          <w:lang w:val="en-US"/>
        </w:rPr>
      </w:pPr>
      <w:r>
        <w:rPr>
          <w:rFonts w:hint="eastAsia" w:cs="Segoe UI" w:asciiTheme="minorEastAsia" w:hAnsiTheme="minorEastAsia"/>
          <w:kern w:val="0"/>
          <w:sz w:val="24"/>
          <w:szCs w:val="24"/>
        </w:rPr>
        <w:t>5.2资格审查内容：</w:t>
      </w:r>
      <w:r>
        <w:rPr>
          <w:rFonts w:hint="eastAsia" w:cs="Segoe UI" w:asciiTheme="minorEastAsia" w:hAnsiTheme="minorEastAsia"/>
          <w:kern w:val="0"/>
          <w:sz w:val="24"/>
          <w:szCs w:val="24"/>
          <w:lang w:val="en-US" w:eastAsia="zh-CN"/>
        </w:rPr>
        <w:t>营业执照、建筑劳务资质、安全生产许可证。</w:t>
      </w:r>
    </w:p>
    <w:p w14:paraId="21F4189F">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5.3通过资格审查的询比价供应商，需及时缴纳100元平台使用费并下载采购文件，方可在询比价开始时间参与比价，采购响应文件每套售价0元。</w:t>
      </w:r>
    </w:p>
    <w:p w14:paraId="12460DC4">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注：详见招采平台--首页—办事指南【哈密市市政工程招采平台系统操作手册（供应商)】</w:t>
      </w:r>
    </w:p>
    <w:p w14:paraId="5F4CFB9E">
      <w:pPr>
        <w:widowControl/>
        <w:shd w:val="clear" w:color="auto" w:fill="FFFFFF"/>
        <w:adjustRightInd w:val="0"/>
        <w:snapToGrid w:val="0"/>
        <w:spacing w:line="360" w:lineRule="auto"/>
        <w:ind w:firstLine="420"/>
        <w:jc w:val="left"/>
        <w:outlineLvl w:val="1"/>
        <w:rPr>
          <w:rFonts w:cs="Segoe UI" w:asciiTheme="minorEastAsia" w:hAnsiTheme="minorEastAsia"/>
          <w:kern w:val="0"/>
          <w:sz w:val="28"/>
          <w:szCs w:val="28"/>
        </w:rPr>
      </w:pPr>
      <w:r>
        <w:rPr>
          <w:rFonts w:hint="eastAsia" w:cs="Segoe UI" w:asciiTheme="minorEastAsia" w:hAnsiTheme="minorEastAsia"/>
          <w:b/>
          <w:bCs/>
          <w:kern w:val="0"/>
          <w:sz w:val="28"/>
          <w:szCs w:val="28"/>
          <w:lang w:val="en-US" w:eastAsia="zh-CN"/>
        </w:rPr>
        <w:t>六</w:t>
      </w:r>
      <w:r>
        <w:rPr>
          <w:rFonts w:hint="eastAsia" w:cs="Segoe UI" w:asciiTheme="minorEastAsia" w:hAnsiTheme="minorEastAsia"/>
          <w:b/>
          <w:bCs/>
          <w:kern w:val="0"/>
          <w:sz w:val="28"/>
          <w:szCs w:val="28"/>
        </w:rPr>
        <w:t>.响应文件的递交</w:t>
      </w:r>
    </w:p>
    <w:p w14:paraId="2BF62D30">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6.1响应文件的递交：响应文件于2026年</w:t>
      </w:r>
      <w:r>
        <w:rPr>
          <w:rFonts w:hint="eastAsia" w:cs="Segoe UI" w:asciiTheme="minorEastAsia" w:hAnsiTheme="minorEastAsia"/>
          <w:kern w:val="0"/>
          <w:sz w:val="24"/>
          <w:szCs w:val="24"/>
          <w:lang w:val="en-US" w:eastAsia="zh-CN"/>
        </w:rPr>
        <w:t>9</w:t>
      </w:r>
      <w:r>
        <w:rPr>
          <w:rFonts w:hint="eastAsia" w:cs="Segoe UI" w:asciiTheme="minorEastAsia" w:hAnsiTheme="minorEastAsia"/>
          <w:kern w:val="0"/>
          <w:sz w:val="24"/>
          <w:szCs w:val="24"/>
        </w:rPr>
        <w:t>月</w:t>
      </w:r>
      <w:r>
        <w:rPr>
          <w:rFonts w:hint="eastAsia" w:cs="Segoe UI" w:asciiTheme="minorEastAsia" w:hAnsiTheme="minorEastAsia"/>
          <w:kern w:val="0"/>
          <w:sz w:val="24"/>
          <w:szCs w:val="24"/>
          <w:lang w:val="en-US" w:eastAsia="zh-CN"/>
        </w:rPr>
        <w:t>4</w:t>
      </w:r>
      <w:r>
        <w:rPr>
          <w:rFonts w:hint="eastAsia" w:cs="Segoe UI" w:asciiTheme="minorEastAsia" w:hAnsiTheme="minorEastAsia"/>
          <w:kern w:val="0"/>
          <w:sz w:val="24"/>
          <w:szCs w:val="24"/>
        </w:rPr>
        <w:t>日16:00 时前均可递交至17楼伊吾分公司1707办公室。未按规定</w:t>
      </w:r>
      <w:r>
        <w:rPr>
          <w:rFonts w:hint="eastAsia" w:cs="Segoe UI" w:asciiTheme="minorEastAsia" w:hAnsiTheme="minorEastAsia"/>
          <w:kern w:val="0"/>
          <w:sz w:val="24"/>
          <w:szCs w:val="24"/>
          <w:lang w:val="en-US" w:eastAsia="zh-CN"/>
        </w:rPr>
        <w:t>时间</w:t>
      </w:r>
      <w:r>
        <w:rPr>
          <w:rFonts w:hint="eastAsia" w:cs="Segoe UI" w:asciiTheme="minorEastAsia" w:hAnsiTheme="minorEastAsia"/>
          <w:kern w:val="0"/>
          <w:sz w:val="24"/>
          <w:szCs w:val="24"/>
        </w:rPr>
        <w:t>递交的响应文件，采购人不予受理。</w:t>
      </w:r>
    </w:p>
    <w:p w14:paraId="2B602AEB">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6.2响应文件1份。（胶装成册，响应文件内提供的复印件、截屏等加盖公章。）</w:t>
      </w:r>
    </w:p>
    <w:p w14:paraId="5B29C8FB">
      <w:pPr>
        <w:widowControl/>
        <w:shd w:val="clear" w:color="auto" w:fill="FFFFFF"/>
        <w:adjustRightInd w:val="0"/>
        <w:snapToGrid w:val="0"/>
        <w:spacing w:line="360" w:lineRule="auto"/>
        <w:ind w:firstLine="420"/>
        <w:jc w:val="left"/>
        <w:outlineLvl w:val="1"/>
        <w:rPr>
          <w:rFonts w:cs="Segoe UI" w:asciiTheme="minorEastAsia" w:hAnsiTheme="minorEastAsia"/>
          <w:b/>
          <w:bCs/>
          <w:kern w:val="0"/>
          <w:sz w:val="28"/>
          <w:szCs w:val="28"/>
        </w:rPr>
      </w:pPr>
      <w:r>
        <w:rPr>
          <w:rFonts w:hint="eastAsia" w:cs="Segoe UI" w:asciiTheme="minorEastAsia" w:hAnsiTheme="minorEastAsia"/>
          <w:b/>
          <w:bCs/>
          <w:kern w:val="0"/>
          <w:sz w:val="28"/>
          <w:szCs w:val="28"/>
          <w:lang w:val="en-US" w:eastAsia="zh-CN"/>
        </w:rPr>
        <w:t>七</w:t>
      </w:r>
      <w:r>
        <w:rPr>
          <w:rFonts w:hint="eastAsia" w:cs="Segoe UI" w:asciiTheme="minorEastAsia" w:hAnsiTheme="minorEastAsia"/>
          <w:b/>
          <w:bCs/>
          <w:kern w:val="0"/>
          <w:sz w:val="28"/>
          <w:szCs w:val="28"/>
        </w:rPr>
        <w:t>.</w:t>
      </w:r>
      <w:r>
        <w:rPr>
          <w:rFonts w:cs="Segoe UI" w:asciiTheme="minorEastAsia" w:hAnsiTheme="minorEastAsia"/>
          <w:b/>
          <w:bCs/>
          <w:kern w:val="0"/>
          <w:sz w:val="28"/>
          <w:szCs w:val="28"/>
        </w:rPr>
        <w:t xml:space="preserve"> </w:t>
      </w:r>
      <w:r>
        <w:rPr>
          <w:rFonts w:hint="eastAsia" w:cs="Segoe UI" w:asciiTheme="minorEastAsia" w:hAnsiTheme="minorEastAsia"/>
          <w:kern w:val="0"/>
          <w:sz w:val="28"/>
          <w:szCs w:val="28"/>
        </w:rPr>
        <w:t>成交原则</w:t>
      </w:r>
    </w:p>
    <w:p w14:paraId="701AE919">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对通过符合性评审的响应文件，遵循“满足需求+低价成交”原则。</w:t>
      </w:r>
    </w:p>
    <w:p w14:paraId="7DE15FAF">
      <w:pPr>
        <w:numPr>
          <w:ilvl w:val="0"/>
          <w:numId w:val="0"/>
        </w:numPr>
        <w:adjustRightInd w:val="0"/>
        <w:snapToGrid w:val="0"/>
        <w:spacing w:line="360" w:lineRule="auto"/>
        <w:ind w:firstLine="281" w:firstLineChars="100"/>
        <w:rPr>
          <w:rFonts w:hint="eastAsia" w:cs="Segoe UI" w:asciiTheme="minorEastAsia" w:hAnsiTheme="minorEastAsia"/>
          <w:b/>
          <w:bCs/>
          <w:kern w:val="0"/>
          <w:sz w:val="28"/>
          <w:szCs w:val="28"/>
          <w:lang w:val="en-US" w:eastAsia="zh-CN"/>
        </w:rPr>
      </w:pPr>
      <w:r>
        <w:rPr>
          <w:rFonts w:hint="eastAsia" w:cs="Segoe UI" w:asciiTheme="minorEastAsia" w:hAnsiTheme="minorEastAsia"/>
          <w:b/>
          <w:bCs/>
          <w:kern w:val="0"/>
          <w:sz w:val="28"/>
          <w:szCs w:val="28"/>
          <w:lang w:val="en-US" w:eastAsia="zh-CN"/>
        </w:rPr>
        <w:t>八．</w:t>
      </w:r>
      <w:r>
        <w:rPr>
          <w:rFonts w:hint="eastAsia" w:cs="Segoe UI" w:asciiTheme="minorEastAsia" w:hAnsiTheme="minorEastAsia"/>
          <w:b/>
          <w:bCs/>
          <w:kern w:val="0"/>
          <w:sz w:val="28"/>
          <w:szCs w:val="28"/>
        </w:rPr>
        <w:t>合同签订</w:t>
      </w:r>
      <w:r>
        <w:rPr>
          <w:rFonts w:hint="eastAsia" w:cs="Segoe UI" w:asciiTheme="minorEastAsia" w:hAnsiTheme="minorEastAsia"/>
          <w:b/>
          <w:bCs/>
          <w:kern w:val="0"/>
          <w:sz w:val="28"/>
          <w:szCs w:val="28"/>
          <w:lang w:val="en-US" w:eastAsia="zh-CN"/>
        </w:rPr>
        <w:t xml:space="preserve"> </w:t>
      </w:r>
    </w:p>
    <w:p w14:paraId="3AD2D8BB">
      <w:pPr>
        <w:numPr>
          <w:ilvl w:val="0"/>
          <w:numId w:val="0"/>
        </w:numPr>
        <w:adjustRightInd w:val="0"/>
        <w:snapToGrid w:val="0"/>
        <w:spacing w:line="360" w:lineRule="auto"/>
        <w:ind w:left="280" w:leftChars="100" w:firstLine="0" w:firstLineChars="0"/>
        <w:rPr>
          <w:rFonts w:hint="eastAsia" w:cs="Segoe UI" w:asciiTheme="minorEastAsia" w:hAnsiTheme="minorEastAsia"/>
          <w:kern w:val="0"/>
          <w:sz w:val="24"/>
          <w:szCs w:val="24"/>
        </w:rPr>
      </w:pPr>
      <w:r>
        <w:rPr>
          <w:rFonts w:hint="eastAsia" w:cs="Segoe UI" w:asciiTheme="minorEastAsia" w:hAnsiTheme="minorEastAsia"/>
          <w:kern w:val="0"/>
          <w:sz w:val="24"/>
          <w:szCs w:val="24"/>
        </w:rPr>
        <w:t>合同内容包括付款方式、双方权利义务、违约责任等条款，已实际签订为准。</w:t>
      </w:r>
    </w:p>
    <w:p w14:paraId="4159A17F">
      <w:pPr>
        <w:numPr>
          <w:ilvl w:val="0"/>
          <w:numId w:val="0"/>
        </w:numPr>
        <w:adjustRightInd w:val="0"/>
        <w:snapToGrid w:val="0"/>
        <w:spacing w:line="360" w:lineRule="auto"/>
        <w:ind w:left="280" w:leftChars="100" w:firstLine="0" w:firstLineChars="0"/>
        <w:rPr>
          <w:rFonts w:hint="default" w:eastAsia="方正仿宋_GB2312" w:cs="Segoe UI" w:asciiTheme="minorEastAsia" w:hAnsiTheme="minorEastAsia"/>
          <w:kern w:val="0"/>
          <w:sz w:val="28"/>
          <w:szCs w:val="28"/>
          <w:lang w:val="en-US" w:eastAsia="zh-CN"/>
        </w:rPr>
      </w:pPr>
      <w:r>
        <w:rPr>
          <w:rFonts w:hint="eastAsia" w:cs="Segoe UI" w:asciiTheme="minorEastAsia" w:hAnsiTheme="minorEastAsia"/>
          <w:b/>
          <w:bCs/>
          <w:kern w:val="0"/>
          <w:sz w:val="28"/>
          <w:szCs w:val="28"/>
          <w:lang w:val="en-US" w:eastAsia="zh-CN"/>
        </w:rPr>
        <w:t>九.</w:t>
      </w:r>
      <w:r>
        <w:rPr>
          <w:rFonts w:hint="eastAsia" w:cs="Segoe UI" w:asciiTheme="minorEastAsia" w:hAnsiTheme="minorEastAsia"/>
          <w:b/>
          <w:bCs/>
          <w:kern w:val="0"/>
          <w:sz w:val="28"/>
          <w:szCs w:val="28"/>
        </w:rPr>
        <w:t>其他事项</w:t>
      </w:r>
      <w:r>
        <w:rPr>
          <w:rFonts w:hint="eastAsia" w:cs="Segoe UI" w:asciiTheme="minorEastAsia" w:hAnsiTheme="minorEastAsia"/>
          <w:kern w:val="0"/>
          <w:sz w:val="28"/>
          <w:szCs w:val="28"/>
        </w:rPr>
        <w:br w:type="textWrapping"/>
      </w:r>
      <w:r>
        <w:rPr>
          <w:rFonts w:hint="eastAsia" w:cs="Segoe UI" w:asciiTheme="minorEastAsia" w:hAnsiTheme="minorEastAsia"/>
          <w:kern w:val="0"/>
          <w:sz w:val="24"/>
          <w:szCs w:val="24"/>
        </w:rPr>
        <w:t>9.1供应商在投标过程中发生的一切费用自理。</w:t>
      </w:r>
      <w:r>
        <w:rPr>
          <w:rFonts w:hint="eastAsia" w:cs="Segoe UI" w:asciiTheme="minorEastAsia" w:hAnsiTheme="minorEastAsia"/>
          <w:kern w:val="0"/>
          <w:sz w:val="24"/>
          <w:szCs w:val="24"/>
        </w:rPr>
        <w:br w:type="textWrapping"/>
      </w:r>
      <w:r>
        <w:rPr>
          <w:rFonts w:hint="eastAsia" w:cs="Segoe UI" w:asciiTheme="minorEastAsia" w:hAnsiTheme="minorEastAsia"/>
          <w:kern w:val="0"/>
          <w:sz w:val="24"/>
          <w:szCs w:val="24"/>
        </w:rPr>
        <w:t>9.2本次采购的解释权归采购单位所有。</w:t>
      </w:r>
    </w:p>
    <w:p w14:paraId="124F7A08">
      <w:pPr>
        <w:widowControl/>
        <w:shd w:val="clear" w:color="auto" w:fill="FFFFFF"/>
        <w:adjustRightInd w:val="0"/>
        <w:snapToGrid w:val="0"/>
        <w:spacing w:line="360" w:lineRule="auto"/>
        <w:ind w:firstLine="420"/>
        <w:jc w:val="left"/>
        <w:outlineLvl w:val="1"/>
        <w:rPr>
          <w:rFonts w:cs="Segoe UI" w:asciiTheme="minorEastAsia" w:hAnsiTheme="minorEastAsia"/>
          <w:kern w:val="0"/>
          <w:sz w:val="28"/>
          <w:szCs w:val="28"/>
        </w:rPr>
      </w:pPr>
      <w:r>
        <w:rPr>
          <w:rFonts w:hint="eastAsia" w:cs="Segoe UI" w:asciiTheme="minorEastAsia" w:hAnsiTheme="minorEastAsia"/>
          <w:b/>
          <w:bCs/>
          <w:kern w:val="0"/>
          <w:sz w:val="28"/>
          <w:szCs w:val="28"/>
          <w:lang w:val="en-US" w:eastAsia="zh-CN"/>
        </w:rPr>
        <w:t>十</w:t>
      </w:r>
      <w:r>
        <w:rPr>
          <w:rFonts w:hint="eastAsia" w:cs="Segoe UI" w:asciiTheme="minorEastAsia" w:hAnsiTheme="minorEastAsia"/>
          <w:b/>
          <w:bCs/>
          <w:kern w:val="0"/>
          <w:sz w:val="28"/>
          <w:szCs w:val="28"/>
        </w:rPr>
        <w:t>.公告发布的媒介</w:t>
      </w:r>
    </w:p>
    <w:p w14:paraId="078EE1B0">
      <w:pPr>
        <w:rPr>
          <w:rFonts w:hint="eastAsia" w:cs="Segoe UI" w:asciiTheme="minorEastAsia" w:hAnsiTheme="minorEastAsia"/>
          <w:kern w:val="0"/>
          <w:sz w:val="24"/>
          <w:szCs w:val="24"/>
        </w:rPr>
      </w:pPr>
      <w:r>
        <w:rPr>
          <w:rFonts w:hint="eastAsia" w:cs="Segoe UI" w:asciiTheme="minorEastAsia" w:hAnsiTheme="minorEastAsia"/>
          <w:kern w:val="0"/>
          <w:sz w:val="24"/>
          <w:szCs w:val="24"/>
        </w:rPr>
        <w:t>10.1本询比价采购公告在访问平台：</w:t>
      </w:r>
      <w:r>
        <w:rPr>
          <w:rFonts w:hint="eastAsia" w:cs="Segoe UI" w:asciiTheme="minorEastAsia" w:hAnsiTheme="minorEastAsia"/>
          <w:kern w:val="0"/>
          <w:sz w:val="24"/>
          <w:szCs w:val="24"/>
        </w:rPr>
        <w:fldChar w:fldCharType="begin"/>
      </w:r>
      <w:r>
        <w:rPr>
          <w:rFonts w:hint="eastAsia" w:cs="Segoe UI" w:asciiTheme="minorEastAsia" w:hAnsiTheme="minorEastAsia"/>
          <w:kern w:val="0"/>
          <w:sz w:val="24"/>
          <w:szCs w:val="24"/>
        </w:rPr>
        <w:instrText xml:space="preserve"> HYPERLINK "https://hamisz.etrading.cn/" </w:instrText>
      </w:r>
      <w:r>
        <w:rPr>
          <w:rFonts w:hint="eastAsia" w:cs="Segoe UI" w:asciiTheme="minorEastAsia" w:hAnsiTheme="minorEastAsia"/>
          <w:kern w:val="0"/>
          <w:sz w:val="24"/>
          <w:szCs w:val="24"/>
        </w:rPr>
        <w:fldChar w:fldCharType="separate"/>
      </w:r>
      <w:r>
        <w:rPr>
          <w:rFonts w:hint="eastAsia" w:cs="Segoe UI" w:asciiTheme="minorEastAsia" w:hAnsiTheme="minorEastAsia"/>
          <w:kern w:val="0"/>
          <w:sz w:val="24"/>
          <w:szCs w:val="24"/>
        </w:rPr>
        <w:t>https://hamisz.etrading.cn/</w:t>
      </w:r>
      <w:r>
        <w:rPr>
          <w:rFonts w:hint="eastAsia" w:cs="Segoe UI" w:asciiTheme="minorEastAsia" w:hAnsiTheme="minorEastAsia"/>
          <w:kern w:val="0"/>
          <w:sz w:val="24"/>
          <w:szCs w:val="24"/>
        </w:rPr>
        <w:fldChar w:fldCharType="end"/>
      </w:r>
      <w:r>
        <w:rPr>
          <w:rFonts w:hint="eastAsia" w:cs="Segoe UI" w:asciiTheme="minorEastAsia" w:hAnsiTheme="minorEastAsia"/>
          <w:kern w:val="0"/>
          <w:sz w:val="24"/>
          <w:szCs w:val="24"/>
        </w:rPr>
        <w:t>【哈密市市政工程有限公司招采平台】上发布。未经授权不得转发，否则追究其法律责任。如对本公告内容有质疑，须提交加盖公章的纸质文件，否则不予受理。</w:t>
      </w:r>
    </w:p>
    <w:p w14:paraId="4BF134B3">
      <w:pPr>
        <w:rPr>
          <w:rFonts w:hint="eastAsia" w:cs="Segoe UI" w:asciiTheme="minorEastAsia" w:hAnsiTheme="minorEastAsia"/>
          <w:kern w:val="0"/>
          <w:sz w:val="24"/>
          <w:szCs w:val="24"/>
        </w:rPr>
      </w:pPr>
      <w:r>
        <w:rPr>
          <w:rFonts w:hint="eastAsia" w:cs="Segoe UI" w:asciiTheme="minorEastAsia" w:hAnsiTheme="minorEastAsia"/>
          <w:kern w:val="0"/>
          <w:sz w:val="24"/>
          <w:szCs w:val="24"/>
        </w:rPr>
        <w:t>10.2附件：详见响应附件。</w:t>
      </w:r>
    </w:p>
    <w:p w14:paraId="03CF4C38">
      <w:pPr>
        <w:widowControl/>
        <w:numPr>
          <w:ilvl w:val="0"/>
          <w:numId w:val="0"/>
        </w:numPr>
        <w:shd w:val="clear" w:color="auto" w:fill="FFFFFF"/>
        <w:adjustRightInd w:val="0"/>
        <w:snapToGrid w:val="0"/>
        <w:spacing w:line="360" w:lineRule="auto"/>
        <w:ind w:firstLine="281" w:firstLineChars="100"/>
        <w:jc w:val="left"/>
        <w:outlineLvl w:val="1"/>
        <w:rPr>
          <w:rFonts w:hint="eastAsia" w:cs="Segoe UI" w:asciiTheme="minorEastAsia" w:hAnsiTheme="minorEastAsia"/>
          <w:b/>
          <w:bCs/>
          <w:kern w:val="0"/>
          <w:sz w:val="28"/>
          <w:szCs w:val="28"/>
        </w:rPr>
      </w:pPr>
      <w:r>
        <w:rPr>
          <w:rFonts w:hint="eastAsia" w:cs="Segoe UI" w:asciiTheme="minorEastAsia" w:hAnsiTheme="minorEastAsia"/>
          <w:b/>
          <w:bCs/>
          <w:kern w:val="0"/>
          <w:sz w:val="28"/>
          <w:szCs w:val="28"/>
          <w:lang w:val="en-US" w:eastAsia="zh-CN"/>
        </w:rPr>
        <w:t>十一．</w:t>
      </w:r>
      <w:r>
        <w:rPr>
          <w:rFonts w:hint="eastAsia" w:cs="Segoe UI" w:asciiTheme="minorEastAsia" w:hAnsiTheme="minorEastAsia"/>
          <w:b/>
          <w:bCs/>
          <w:kern w:val="0"/>
          <w:sz w:val="28"/>
          <w:szCs w:val="28"/>
        </w:rPr>
        <w:t>联系方式</w:t>
      </w:r>
    </w:p>
    <w:p w14:paraId="0B8BFC63">
      <w:pPr>
        <w:rPr>
          <w:rFonts w:hint="eastAsia" w:cs="Segoe UI" w:asciiTheme="minorEastAsia" w:hAnsiTheme="minorEastAsia"/>
          <w:kern w:val="0"/>
          <w:sz w:val="24"/>
          <w:szCs w:val="24"/>
        </w:rPr>
      </w:pPr>
      <w:r>
        <w:rPr>
          <w:rFonts w:hint="eastAsia" w:cs="Segoe UI" w:asciiTheme="minorEastAsia" w:hAnsiTheme="minorEastAsia"/>
          <w:kern w:val="0"/>
          <w:sz w:val="24"/>
          <w:szCs w:val="24"/>
        </w:rPr>
        <w:t>采购人：哈密市市政工程有限公司</w:t>
      </w:r>
    </w:p>
    <w:p w14:paraId="3390FB8C">
      <w:pPr>
        <w:rPr>
          <w:rFonts w:hint="eastAsia" w:cs="Segoe UI" w:asciiTheme="minorEastAsia" w:hAnsiTheme="minorEastAsia"/>
          <w:kern w:val="0"/>
          <w:sz w:val="24"/>
          <w:szCs w:val="24"/>
        </w:rPr>
      </w:pPr>
      <w:r>
        <w:rPr>
          <w:rFonts w:hint="eastAsia" w:cs="Segoe UI" w:asciiTheme="minorEastAsia" w:hAnsiTheme="minorEastAsia"/>
          <w:kern w:val="0"/>
          <w:sz w:val="24"/>
          <w:szCs w:val="24"/>
        </w:rPr>
        <w:t>地址：哈密市伊州区红星西路3号院，维也纳酒店15楼招采中心</w:t>
      </w:r>
    </w:p>
    <w:p w14:paraId="76AC4302">
      <w:pPr>
        <w:rPr>
          <w:rFonts w:hint="default" w:cs="Segoe UI" w:asciiTheme="minorEastAsia" w:hAnsiTheme="minorEastAsia"/>
          <w:kern w:val="0"/>
          <w:sz w:val="24"/>
          <w:szCs w:val="24"/>
          <w:lang w:val="en-US" w:eastAsia="zh-CN"/>
        </w:rPr>
      </w:pPr>
      <w:r>
        <w:rPr>
          <w:rFonts w:hint="eastAsia" w:cs="Segoe UI" w:asciiTheme="minorEastAsia" w:hAnsiTheme="minorEastAsia"/>
          <w:kern w:val="0"/>
          <w:sz w:val="24"/>
          <w:szCs w:val="24"/>
        </w:rPr>
        <w:t>联系人及电话：</w:t>
      </w:r>
      <w:r>
        <w:rPr>
          <w:rFonts w:hint="eastAsia" w:cs="Segoe UI" w:asciiTheme="minorEastAsia" w:hAnsiTheme="minorEastAsia"/>
          <w:kern w:val="0"/>
          <w:sz w:val="24"/>
          <w:szCs w:val="24"/>
          <w:lang w:val="en-US" w:eastAsia="zh-CN"/>
        </w:rPr>
        <w:t>伊吾分公司</w:t>
      </w:r>
      <w:r>
        <w:rPr>
          <w:rFonts w:hint="eastAsia" w:cs="Segoe UI" w:asciiTheme="minorEastAsia" w:hAnsiTheme="minorEastAsia"/>
          <w:kern w:val="0"/>
          <w:sz w:val="24"/>
          <w:szCs w:val="24"/>
        </w:rPr>
        <w:t>王工：16609022920</w:t>
      </w:r>
    </w:p>
    <w:p w14:paraId="12BBF2FB">
      <w:pPr>
        <w:ind w:firstLine="1680" w:firstLineChars="700"/>
        <w:rPr>
          <w:rFonts w:hint="eastAsia" w:cs="Segoe UI" w:asciiTheme="minorEastAsia" w:hAnsiTheme="minorEastAsia"/>
          <w:kern w:val="0"/>
          <w:sz w:val="24"/>
          <w:szCs w:val="24"/>
          <w:lang w:val="en-US" w:eastAsia="zh-CN"/>
        </w:rPr>
      </w:pPr>
      <w:r>
        <w:rPr>
          <w:rFonts w:hint="eastAsia" w:cs="Segoe UI" w:asciiTheme="minorEastAsia" w:hAnsiTheme="minorEastAsia"/>
          <w:kern w:val="0"/>
          <w:sz w:val="24"/>
          <w:szCs w:val="24"/>
          <w:lang w:val="en-US" w:eastAsia="zh-CN"/>
        </w:rPr>
        <w:t>招采中心杨工13999686365</w:t>
      </w:r>
    </w:p>
    <w:p w14:paraId="4F42F8B1">
      <w:pPr>
        <w:rPr>
          <w:rFonts w:hint="eastAsia" w:eastAsia="方正仿宋_GB2312" w:cs="Segoe UI" w:asciiTheme="minorEastAsia" w:hAnsiTheme="minorEastAsia"/>
          <w:kern w:val="0"/>
          <w:sz w:val="24"/>
          <w:szCs w:val="24"/>
          <w:lang w:val="en-US" w:eastAsia="zh-CN"/>
        </w:rPr>
      </w:pPr>
      <w:r>
        <w:rPr>
          <w:rFonts w:hint="eastAsia" w:cs="Segoe UI" w:asciiTheme="minorEastAsia" w:hAnsiTheme="minorEastAsia"/>
          <w:kern w:val="0"/>
          <w:sz w:val="24"/>
          <w:szCs w:val="24"/>
        </w:rPr>
        <w:t>软件服务</w:t>
      </w:r>
      <w:r>
        <w:rPr>
          <w:rFonts w:hint="eastAsia" w:cs="Segoe UI" w:asciiTheme="minorEastAsia" w:hAnsiTheme="minorEastAsia"/>
          <w:kern w:val="0"/>
          <w:sz w:val="24"/>
          <w:szCs w:val="24"/>
          <w:lang w:eastAsia="zh-CN"/>
        </w:rPr>
        <w:t>：</w:t>
      </w:r>
      <w:r>
        <w:rPr>
          <w:rFonts w:hint="eastAsia" w:cs="Segoe UI" w:asciiTheme="minorEastAsia" w:hAnsiTheme="minorEastAsia"/>
          <w:kern w:val="0"/>
          <w:sz w:val="24"/>
          <w:szCs w:val="24"/>
        </w:rPr>
        <w:t>新点软件有限公司</w:t>
      </w:r>
      <w:r>
        <w:rPr>
          <w:rFonts w:hint="eastAsia" w:cs="Segoe UI" w:asciiTheme="minorEastAsia" w:hAnsiTheme="minorEastAsia"/>
          <w:kern w:val="0"/>
          <w:sz w:val="24"/>
          <w:szCs w:val="24"/>
          <w:lang w:val="en-US" w:eastAsia="zh-CN"/>
        </w:rPr>
        <w:t xml:space="preserve"> </w:t>
      </w:r>
      <w:r>
        <w:rPr>
          <w:rFonts w:hint="eastAsia" w:cs="Segoe UI" w:asciiTheme="minorEastAsia" w:hAnsiTheme="minorEastAsia"/>
          <w:kern w:val="0"/>
          <w:sz w:val="24"/>
          <w:szCs w:val="24"/>
        </w:rPr>
        <w:t>李工18709826287</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64C30"/>
    <w:rsid w:val="15557B28"/>
    <w:rsid w:val="19C75132"/>
    <w:rsid w:val="1EAB5D97"/>
    <w:rsid w:val="25060A5D"/>
    <w:rsid w:val="283A6E54"/>
    <w:rsid w:val="2C8938F2"/>
    <w:rsid w:val="2D4D3D4C"/>
    <w:rsid w:val="2D55036F"/>
    <w:rsid w:val="355C7B4C"/>
    <w:rsid w:val="3A0B7B2F"/>
    <w:rsid w:val="3DE63595"/>
    <w:rsid w:val="44B26AAD"/>
    <w:rsid w:val="47074438"/>
    <w:rsid w:val="47A84DD1"/>
    <w:rsid w:val="5C887E4F"/>
    <w:rsid w:val="5F6D241A"/>
    <w:rsid w:val="61516DED"/>
    <w:rsid w:val="76256ADB"/>
    <w:rsid w:val="7F062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宋体" w:eastAsia="方正仿宋_GB2312" w:cstheme="minorBidi"/>
      <w:kern w:val="2"/>
      <w:sz w:val="28"/>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1950</Words>
  <Characters>2167</Characters>
  <Lines>0</Lines>
  <Paragraphs>0</Paragraphs>
  <TotalTime>0</TotalTime>
  <ScaleCrop>false</ScaleCrop>
  <LinksUpToDate>false</LinksUpToDate>
  <CharactersWithSpaces>2173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2025-01-03T08:49:00Z</dcterms:created>
  <dc:creator>HUAWEI</dc:creator>
  <cp:lastModifiedBy>Da</cp:lastModifiedBy>
  <dcterms:modified xsi:type="dcterms:W3CDTF">2026-08-31T09:44:43Z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6FF9D7E3A6BA44E297A1D8388326818F_12</vt:lpwstr>
  </property>
  <property fmtid="{D5CDD505-2E9C-101B-9397-08002B2CF9AE}" pid="4" name="KSOTemplateDocerSaveRecord">
    <vt:lpwstr>eyJoZGlkIjoiYzRmNmQ5NmM3YmY0ZGU5NGU3NDZjNDY4ZjhmNjE2NDkiLCJ1c2VySWQiOiI2Mzk1MTUxMzQifQ==</vt:lpwstr>
  </property>
</Properties>
</file>